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  <w:tabs>
          <w:tab w:val="left" w:pos="220"/>
          <w:tab w:val="left" w:pos="738"/>
        </w:tabs>
        <w:snapToGrid w:val="0"/>
        <w:spacing w:beforeLines="50" w:afterLines="50" w:line="440" w:lineRule="exact"/>
        <w:ind w:left="357" w:firstLineChars="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软件要求：</w:t>
      </w:r>
      <w:r>
        <w:rPr>
          <w:rFonts w:hint="eastAsia" w:ascii="仿宋" w:hAnsi="仿宋" w:eastAsia="仿宋" w:cs="仿宋"/>
          <w:color w:val="000000" w:themeColor="text1"/>
          <w:sz w:val="24"/>
        </w:rPr>
        <w:t>考生端使用腾讯会议、QQ视频双系统操作。腾讯会议用于远程复试，QQ视频系统用于监考。遇突发情况，切换至另一个系统进行复试。</w:t>
      </w:r>
    </w:p>
    <w:p>
      <w:pPr>
        <w:pStyle w:val="10"/>
        <w:numPr>
          <w:ilvl w:val="0"/>
          <w:numId w:val="1"/>
        </w:numPr>
        <w:tabs>
          <w:tab w:val="left" w:pos="220"/>
          <w:tab w:val="left" w:pos="738"/>
        </w:tabs>
        <w:snapToGrid w:val="0"/>
        <w:spacing w:beforeLines="50" w:afterLines="50" w:line="440" w:lineRule="exact"/>
        <w:ind w:left="357" w:firstLineChars="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硬件要求：</w:t>
      </w:r>
      <w:r>
        <w:rPr>
          <w:rFonts w:hint="eastAsia" w:ascii="仿宋" w:hAnsi="仿宋" w:eastAsia="仿宋" w:cs="仿宋"/>
          <w:color w:val="000000" w:themeColor="text1"/>
          <w:sz w:val="24"/>
        </w:rPr>
        <w:t>电脑与手机各一部或两部手机、手机支架。</w:t>
      </w:r>
    </w:p>
    <w:p>
      <w:pPr>
        <w:pStyle w:val="10"/>
        <w:numPr>
          <w:ilvl w:val="0"/>
          <w:numId w:val="1"/>
        </w:numPr>
        <w:tabs>
          <w:tab w:val="left" w:pos="220"/>
          <w:tab w:val="left" w:pos="738"/>
        </w:tabs>
        <w:snapToGrid w:val="0"/>
        <w:spacing w:beforeLines="50" w:afterLines="50" w:line="440" w:lineRule="exact"/>
        <w:ind w:left="357" w:firstLineChars="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网络要求：</w:t>
      </w:r>
      <w:r>
        <w:rPr>
          <w:rFonts w:hint="eastAsia" w:ascii="仿宋" w:hAnsi="仿宋" w:eastAsia="仿宋" w:cs="仿宋"/>
          <w:color w:val="000000" w:themeColor="text1"/>
          <w:sz w:val="24"/>
        </w:rPr>
        <w:t>建议考生端使用有线网络。</w:t>
      </w:r>
    </w:p>
    <w:p>
      <w:pPr>
        <w:pStyle w:val="10"/>
        <w:numPr>
          <w:ilvl w:val="0"/>
          <w:numId w:val="1"/>
        </w:numPr>
        <w:tabs>
          <w:tab w:val="left" w:pos="220"/>
          <w:tab w:val="left" w:pos="738"/>
        </w:tabs>
        <w:snapToGrid w:val="0"/>
        <w:spacing w:beforeLines="50" w:afterLines="50" w:line="440" w:lineRule="exact"/>
        <w:ind w:left="357" w:firstLineChars="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环境要求：</w:t>
      </w:r>
      <w:r>
        <w:rPr>
          <w:rFonts w:hint="eastAsia" w:ascii="仿宋" w:hAnsi="仿宋" w:eastAsia="仿宋" w:cs="仿宋"/>
          <w:color w:val="000000" w:themeColor="text1"/>
          <w:sz w:val="24"/>
        </w:rPr>
        <w:t>择安静、相对封闭、整洁的空间，桌上除去证件外没有其他物品，如书籍、水杯、眼镜等。手机要使用支架固定，调整好摄像角度。</w:t>
      </w:r>
    </w:p>
    <w:p>
      <w:pPr>
        <w:pStyle w:val="10"/>
        <w:numPr>
          <w:ilvl w:val="0"/>
          <w:numId w:val="1"/>
        </w:numPr>
        <w:tabs>
          <w:tab w:val="left" w:pos="220"/>
          <w:tab w:val="left" w:pos="738"/>
        </w:tabs>
        <w:snapToGrid w:val="0"/>
        <w:spacing w:beforeLines="50" w:afterLines="50" w:line="440" w:lineRule="exact"/>
        <w:ind w:left="357" w:firstLineChars="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机位要求：</w:t>
      </w:r>
      <w:r>
        <w:rPr>
          <w:rFonts w:hint="eastAsia" w:ascii="仿宋" w:hAnsi="仿宋" w:eastAsia="仿宋" w:cs="仿宋"/>
          <w:color w:val="000000" w:themeColor="text1"/>
          <w:sz w:val="24"/>
        </w:rPr>
        <w:t>考生端要实行双机位，如电脑与手机各一部或两部手机，一台设备用远程复试，一台设备用于远程监控。监控机位手机使用较新型号的手机、监控过程要全程连接充电器、该手机应该使用手机架等确保手机在一个稳固的位置，最大程度减少第二机位手机出问题的风险。</w:t>
      </w:r>
    </w:p>
    <w:p>
      <w:pPr>
        <w:pStyle w:val="10"/>
        <w:numPr>
          <w:ilvl w:val="0"/>
          <w:numId w:val="1"/>
        </w:numPr>
        <w:tabs>
          <w:tab w:val="left" w:pos="220"/>
          <w:tab w:val="left" w:pos="738"/>
        </w:tabs>
        <w:snapToGrid w:val="0"/>
        <w:spacing w:beforeLines="50" w:afterLines="50" w:line="440" w:lineRule="exact"/>
        <w:ind w:left="357" w:firstLineChars="0"/>
        <w:rPr>
          <w:rFonts w:ascii="仿宋" w:hAnsi="仿宋" w:eastAsia="仿宋" w:cs="仿宋"/>
          <w:b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证件准备：</w:t>
      </w:r>
      <w:r>
        <w:rPr>
          <w:rFonts w:hint="eastAsia" w:ascii="仿宋" w:hAnsi="仿宋" w:eastAsia="仿宋" w:cs="仿宋"/>
          <w:color w:val="000000" w:themeColor="text1"/>
          <w:sz w:val="24"/>
        </w:rPr>
        <w:t>本人身份证、毕业证书原件（应届本科毕业生须核验学生证）和准考证。</w:t>
      </w:r>
    </w:p>
    <w:p>
      <w:pPr>
        <w:pStyle w:val="10"/>
        <w:numPr>
          <w:ilvl w:val="0"/>
          <w:numId w:val="1"/>
        </w:numPr>
        <w:tabs>
          <w:tab w:val="left" w:pos="220"/>
          <w:tab w:val="left" w:pos="738"/>
        </w:tabs>
        <w:snapToGrid w:val="0"/>
        <w:spacing w:beforeLines="50" w:afterLines="50" w:line="440" w:lineRule="exact"/>
        <w:ind w:left="357" w:firstLineChars="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网络远程测试时间：</w:t>
      </w:r>
      <w:r>
        <w:rPr>
          <w:rFonts w:hint="eastAsia" w:ascii="仿宋" w:hAnsi="仿宋" w:eastAsia="仿宋" w:cs="仿宋"/>
          <w:color w:val="000000" w:themeColor="text1"/>
          <w:sz w:val="24"/>
          <w:lang w:val="en-US" w:eastAsia="zh-CN"/>
        </w:rPr>
        <w:t>复试前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4"/>
        </w:rPr>
        <w:t>，考生与各自复试小组进行远程复试预测试，保证网络连接及设备运行顺畅。</w:t>
      </w:r>
    </w:p>
    <w:p>
      <w:pPr>
        <w:pStyle w:val="10"/>
        <w:numPr>
          <w:ilvl w:val="0"/>
          <w:numId w:val="1"/>
        </w:numPr>
        <w:tabs>
          <w:tab w:val="left" w:pos="0"/>
          <w:tab w:val="left" w:pos="220"/>
          <w:tab w:val="left" w:pos="738"/>
        </w:tabs>
        <w:snapToGrid w:val="0"/>
        <w:spacing w:beforeLines="50" w:afterLines="50" w:line="560" w:lineRule="exact"/>
        <w:ind w:firstLineChars="0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b/>
          <w:color w:val="000000" w:themeColor="text1"/>
          <w:sz w:val="24"/>
        </w:rPr>
        <w:t>偶发事件处理。</w:t>
      </w:r>
      <w:r>
        <w:rPr>
          <w:rFonts w:hint="eastAsia" w:ascii="仿宋" w:hAnsi="仿宋" w:eastAsia="仿宋" w:cs="仿宋"/>
          <w:color w:val="000000" w:themeColor="text1"/>
          <w:sz w:val="24"/>
        </w:rPr>
        <w:t>（1）</w:t>
      </w:r>
      <w:r>
        <w:rPr>
          <w:rFonts w:ascii="仿宋" w:hAnsi="仿宋" w:eastAsia="仿宋" w:cs="仿宋"/>
          <w:color w:val="000000" w:themeColor="text1"/>
          <w:sz w:val="24"/>
        </w:rPr>
        <w:t>考试过程中考生或考场的网络出现问题</w:t>
      </w:r>
      <w:r>
        <w:rPr>
          <w:rFonts w:hint="eastAsia" w:ascii="仿宋" w:hAnsi="仿宋" w:eastAsia="仿宋" w:cs="仿宋"/>
          <w:color w:val="000000" w:themeColor="text1"/>
          <w:sz w:val="24"/>
        </w:rPr>
        <w:t>。考生端出现断线或者卡顿的情况，学院根据实际情况妥善处理。如考生恶意断线，本次考试无效。（2）</w:t>
      </w:r>
      <w:r>
        <w:rPr>
          <w:rFonts w:ascii="仿宋" w:hAnsi="仿宋" w:eastAsia="仿宋" w:cs="仿宋"/>
          <w:color w:val="000000" w:themeColor="text1"/>
          <w:sz w:val="24"/>
        </w:rPr>
        <w:t>考试过程中考生的环境监控手机断线</w:t>
      </w:r>
      <w:r>
        <w:rPr>
          <w:rFonts w:hint="eastAsia" w:ascii="仿宋" w:hAnsi="仿宋" w:eastAsia="仿宋" w:cs="仿宋"/>
          <w:color w:val="000000" w:themeColor="text1"/>
          <w:sz w:val="24"/>
        </w:rPr>
        <w:t>。考试过程中，当环境视频断线（黑屏、或白屏）时，考官提醒考生处置。（3）</w:t>
      </w:r>
      <w:r>
        <w:rPr>
          <w:rFonts w:ascii="仿宋" w:hAnsi="仿宋" w:eastAsia="仿宋" w:cs="仿宋"/>
          <w:color w:val="000000" w:themeColor="text1"/>
          <w:sz w:val="24"/>
        </w:rPr>
        <w:t>考生发生晕场、突发疾病</w:t>
      </w:r>
      <w:r>
        <w:rPr>
          <w:rFonts w:hint="eastAsia" w:ascii="仿宋" w:hAnsi="仿宋" w:eastAsia="仿宋" w:cs="仿宋"/>
          <w:color w:val="000000" w:themeColor="text1"/>
          <w:sz w:val="24"/>
        </w:rPr>
        <w:t>、要求上厕所</w:t>
      </w:r>
      <w:r>
        <w:rPr>
          <w:rFonts w:ascii="仿宋" w:hAnsi="仿宋" w:eastAsia="仿宋" w:cs="仿宋"/>
          <w:color w:val="000000" w:themeColor="text1"/>
          <w:sz w:val="24"/>
        </w:rPr>
        <w:t>等情况</w:t>
      </w:r>
      <w:r>
        <w:rPr>
          <w:rFonts w:hint="eastAsia" w:ascii="仿宋" w:hAnsi="仿宋" w:eastAsia="仿宋" w:cs="仿宋"/>
          <w:color w:val="000000" w:themeColor="text1"/>
          <w:sz w:val="24"/>
        </w:rPr>
        <w:t>。复试过程中，考生不得中途离开考场。晕场或突发疾病的，若经简易处理后可继续考试的，可允许其继续复试。若身体突发疾病难以坚持者，应劝其退场治疗。（4）复试过程中，复试平台出现广告、不良图片或遭到病毒攻击。立即中断复试，同时指定专人与考生联系沟通、安抚，待有关问题妥善处理后继续复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9A4"/>
    <w:multiLevelType w:val="multilevel"/>
    <w:tmpl w:val="072309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D5D"/>
    <w:rsid w:val="001828DF"/>
    <w:rsid w:val="001D7B20"/>
    <w:rsid w:val="002F0184"/>
    <w:rsid w:val="004F2D5D"/>
    <w:rsid w:val="00A30CDA"/>
    <w:rsid w:val="00BE08CC"/>
    <w:rsid w:val="00BF6F2A"/>
    <w:rsid w:val="00D641E5"/>
    <w:rsid w:val="00E478BF"/>
    <w:rsid w:val="2AC37436"/>
    <w:rsid w:val="509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next w:val="1"/>
    <w:link w:val="11"/>
    <w:qFormat/>
    <w:uiPriority w:val="11"/>
    <w:pPr>
      <w:spacing w:before="120" w:after="120"/>
      <w:jc w:val="center"/>
      <w:outlineLvl w:val="1"/>
    </w:pPr>
    <w:rPr>
      <w:rFonts w:ascii="黑体" w:hAnsi="黑体" w:eastAsia="黑体" w:cstheme="minorBidi"/>
      <w:b/>
      <w:bCs/>
      <w:kern w:val="28"/>
      <w:sz w:val="28"/>
      <w:szCs w:val="32"/>
      <w:lang w:val="en-US" w:eastAsia="zh-CN" w:bidi="ar-SA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副标题 Char"/>
    <w:basedOn w:val="6"/>
    <w:link w:val="4"/>
    <w:qFormat/>
    <w:uiPriority w:val="11"/>
    <w:rPr>
      <w:rFonts w:ascii="黑体" w:hAnsi="黑体" w:eastAsia="黑体"/>
      <w:b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126</Words>
  <Characters>719</Characters>
  <Lines>5</Lines>
  <Paragraphs>1</Paragraphs>
  <TotalTime>47</TotalTime>
  <ScaleCrop>false</ScaleCrop>
  <LinksUpToDate>false</LinksUpToDate>
  <CharactersWithSpaces>844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2020-04-28T03:36:00Z</dcterms:created>
  <dc:creator>Windows 用户</dc:creator>
  <cp:lastModifiedBy>Administrator</cp:lastModifiedBy>
  <dcterms:modified xsi:type="dcterms:W3CDTF">2020-05-06T07:08:25Z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