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医务人员</w:t>
      </w:r>
      <w:r>
        <w:rPr>
          <w:rFonts w:hint="eastAsia" w:ascii="黑体" w:eastAsia="黑体"/>
          <w:b/>
          <w:sz w:val="36"/>
          <w:szCs w:val="36"/>
        </w:rPr>
        <w:t>医德医风量化评价表</w:t>
      </w:r>
    </w:p>
    <w:tbl>
      <w:tblPr>
        <w:tblStyle w:val="3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203"/>
        <w:gridCol w:w="1155"/>
        <w:gridCol w:w="1252"/>
        <w:gridCol w:w="1187"/>
        <w:gridCol w:w="115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工号</w:t>
            </w:r>
          </w:p>
        </w:tc>
        <w:tc>
          <w:tcPr>
            <w:tcW w:w="2310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科室</w:t>
            </w:r>
          </w:p>
        </w:tc>
        <w:tc>
          <w:tcPr>
            <w:tcW w:w="2310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zCs w:val="21"/>
              </w:rPr>
              <w:t>考评内容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zCs w:val="21"/>
              </w:rPr>
              <w:t>基础得分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zCs w:val="21"/>
              </w:rPr>
              <w:t>医疗机构考核得分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zCs w:val="21"/>
              </w:rPr>
              <w:t>院外考评得分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zCs w:val="21"/>
              </w:rPr>
              <w:t>院内考核得分</w:t>
            </w:r>
          </w:p>
        </w:tc>
        <w:tc>
          <w:tcPr>
            <w:tcW w:w="118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zCs w:val="21"/>
              </w:rPr>
              <w:t>加分及加分项目代码</w:t>
            </w:r>
          </w:p>
        </w:tc>
        <w:tc>
          <w:tcPr>
            <w:tcW w:w="115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zCs w:val="21"/>
              </w:rPr>
              <w:t>扣分及扣分项目代码</w:t>
            </w: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救死扶伤，全心全意为人民服务</w:t>
            </w:r>
          </w:p>
        </w:tc>
        <w:tc>
          <w:tcPr>
            <w:tcW w:w="11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1252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尊重病人的人格和权利，为病人保守医疗秘密</w:t>
            </w:r>
          </w:p>
        </w:tc>
        <w:tc>
          <w:tcPr>
            <w:tcW w:w="11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1252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文明礼貌，优质服务，构建和谐医患关系</w:t>
            </w:r>
          </w:p>
        </w:tc>
        <w:tc>
          <w:tcPr>
            <w:tcW w:w="11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1252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遵纪守法，廉洁行医</w:t>
            </w:r>
          </w:p>
        </w:tc>
        <w:tc>
          <w:tcPr>
            <w:tcW w:w="11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</w:p>
        </w:tc>
        <w:tc>
          <w:tcPr>
            <w:tcW w:w="1252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因病施治，规范医疗服务行为</w:t>
            </w:r>
          </w:p>
        </w:tc>
        <w:tc>
          <w:tcPr>
            <w:tcW w:w="11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</w:p>
        </w:tc>
        <w:tc>
          <w:tcPr>
            <w:tcW w:w="1252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顾全大局，团结协作，和谐共事</w:t>
            </w:r>
          </w:p>
        </w:tc>
        <w:tc>
          <w:tcPr>
            <w:tcW w:w="11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1252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严谨求实，努力提高专业技术水平</w:t>
            </w:r>
          </w:p>
        </w:tc>
        <w:tc>
          <w:tcPr>
            <w:tcW w:w="11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1252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小计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</w:t>
            </w:r>
          </w:p>
        </w:tc>
        <w:tc>
          <w:tcPr>
            <w:tcW w:w="1252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合计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94" w:type="dxa"/>
            <w:gridSpan w:val="3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计算过程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94" w:type="dxa"/>
            <w:gridSpan w:val="3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医疗机构考核得分乘以</w:t>
            </w:r>
            <w:r>
              <w:rPr>
                <w:rFonts w:hint="eastAsia" w:ascii="仿宋_GB2312" w:eastAsia="仿宋_GB2312"/>
                <w:szCs w:val="21"/>
              </w:rPr>
              <w:t>50%</w:t>
            </w:r>
          </w:p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院外考评得分乘以</w:t>
            </w:r>
            <w:r>
              <w:rPr>
                <w:rFonts w:hint="eastAsia" w:ascii="仿宋_GB2312" w:eastAsia="仿宋_GB2312"/>
                <w:szCs w:val="21"/>
              </w:rPr>
              <w:t>50%</w:t>
            </w:r>
          </w:p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综合评价得分</w:t>
            </w:r>
          </w:p>
        </w:tc>
        <w:tc>
          <w:tcPr>
            <w:tcW w:w="8262" w:type="dxa"/>
            <w:gridSpan w:val="6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48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备注：不实行院外考评的医务人员，综合考评得分以院内考评得分直接计入总分。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宋体W12(P)">
    <w:altName w:val="宋体"/>
    <w:panose1 w:val="02020C00000000000000"/>
    <w:charset w:val="86"/>
    <w:family w:val="roman"/>
    <w:pitch w:val="default"/>
    <w:sig w:usb0="00000000" w:usb1="00000000" w:usb2="00000012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13F3"/>
    <w:rsid w:val="1AA213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2017-03-14T01:28:00Z</dcterms:created>
  <dc:creator>Administrator</dc:creator>
  <cp:lastModifiedBy>Administrator</cp:lastModifiedBy>
  <dcterms:modified xsi:type="dcterms:W3CDTF">2017-03-14T01:29:15Z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